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8E659" w14:textId="77777777" w:rsidR="00CA0329" w:rsidRDefault="00CA0329" w:rsidP="00312B33">
      <w:pPr>
        <w:ind w:right="-61"/>
      </w:pPr>
      <w:bookmarkStart w:id="0" w:name="_GoBack"/>
      <w:bookmarkEnd w:id="0"/>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7870364D">
            <wp:extent cx="6459794" cy="3657461"/>
            <wp:effectExtent l="0" t="0" r="0" b="63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032" cy="3681376"/>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Default="00963FFD" w:rsidP="00E05DF7">
      <w:pPr>
        <w:tabs>
          <w:tab w:val="left" w:pos="1600"/>
        </w:tabs>
        <w:rPr>
          <w:rFonts w:cs="Arial"/>
        </w:rPr>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43263B3E" w14:textId="77777777" w:rsidR="001D2C11" w:rsidRPr="00E05DF7" w:rsidRDefault="001D2C11" w:rsidP="00E05DF7">
      <w:pPr>
        <w:tabs>
          <w:tab w:val="left" w:pos="1600"/>
        </w:tabs>
      </w:pP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700FEB8F" w14:textId="2C41E324" w:rsidR="000161F5" w:rsidRPr="000161F5" w:rsidRDefault="00533B17" w:rsidP="00805408">
            <w:pPr>
              <w:tabs>
                <w:tab w:val="left" w:pos="1600"/>
              </w:tabs>
              <w:spacing w:before="60"/>
              <w:rPr>
                <w:rFonts w:cs="Arial"/>
              </w:rPr>
            </w:pPr>
            <w:r w:rsidRPr="000161F5">
              <w:rPr>
                <w:rFonts w:cs="Arial"/>
              </w:rPr>
              <w:t>We would like to highlight the foll</w:t>
            </w:r>
            <w:r w:rsidR="000B281A" w:rsidRPr="000161F5">
              <w:rPr>
                <w:rFonts w:cs="Arial"/>
              </w:rPr>
              <w:t>owing improvements/achievements</w:t>
            </w:r>
            <w:r w:rsidRPr="000161F5">
              <w:rPr>
                <w:rFonts w:cs="Arial"/>
              </w:rPr>
              <w:t>:</w:t>
            </w:r>
          </w:p>
          <w:p w14:paraId="2DCCCCB2" w14:textId="76B3B5EA" w:rsidR="000161F5" w:rsidRPr="000161F5" w:rsidRDefault="00E57C29" w:rsidP="00805408">
            <w:pPr>
              <w:tabs>
                <w:tab w:val="left" w:pos="1600"/>
              </w:tabs>
              <w:spacing w:before="60"/>
              <w:rPr>
                <w:rFonts w:cs="Arial"/>
              </w:rPr>
            </w:pPr>
            <w:r>
              <w:rPr>
                <w:rFonts w:cs="Arial"/>
              </w:rPr>
              <w:t xml:space="preserve">Following the fire in December 2017 and the loss of our </w:t>
            </w:r>
            <w:proofErr w:type="spellStart"/>
            <w:r>
              <w:rPr>
                <w:rFonts w:cs="Arial"/>
              </w:rPr>
              <w:t>gymhall</w:t>
            </w:r>
            <w:proofErr w:type="spellEnd"/>
            <w:r>
              <w:rPr>
                <w:rFonts w:cs="Arial"/>
              </w:rPr>
              <w:t>/fuel zone annexe everyone</w:t>
            </w:r>
            <w:r w:rsidR="005F0C41" w:rsidRPr="000161F5">
              <w:rPr>
                <w:rFonts w:cs="Arial"/>
              </w:rPr>
              <w:t xml:space="preserve"> worked hard</w:t>
            </w:r>
            <w:r>
              <w:rPr>
                <w:rFonts w:cs="Arial"/>
              </w:rPr>
              <w:t>,</w:t>
            </w:r>
            <w:r w:rsidR="005F0C41" w:rsidRPr="000161F5">
              <w:rPr>
                <w:rFonts w:cs="Arial"/>
              </w:rPr>
              <w:t xml:space="preserve"> through a series of disruptions</w:t>
            </w:r>
            <w:r>
              <w:rPr>
                <w:rFonts w:cs="Arial"/>
              </w:rPr>
              <w:t>,</w:t>
            </w:r>
            <w:r w:rsidR="005F0C41" w:rsidRPr="000161F5">
              <w:rPr>
                <w:rFonts w:cs="Arial"/>
              </w:rPr>
              <w:t xml:space="preserve"> to provide continuity of learning and teaching, school </w:t>
            </w:r>
            <w:r>
              <w:rPr>
                <w:rFonts w:cs="Arial"/>
              </w:rPr>
              <w:t xml:space="preserve">events and community engagement. We worked closely with our Cordia partners to provide a breakfast service and lunches, with MACS after school care to continue the 3.00 to 6.00pm childcare service and with GCC Education Services to arrange for temporary facilities. We hope to have a temporary </w:t>
            </w:r>
            <w:proofErr w:type="spellStart"/>
            <w:r>
              <w:rPr>
                <w:rFonts w:cs="Arial"/>
              </w:rPr>
              <w:t>gymhall</w:t>
            </w:r>
            <w:proofErr w:type="spellEnd"/>
            <w:r>
              <w:rPr>
                <w:rFonts w:cs="Arial"/>
              </w:rPr>
              <w:t xml:space="preserve"> which will also be used for Cordia breakfast service and for </w:t>
            </w:r>
            <w:proofErr w:type="spellStart"/>
            <w:r>
              <w:rPr>
                <w:rFonts w:cs="Arial"/>
              </w:rPr>
              <w:t>fuelzone</w:t>
            </w:r>
            <w:proofErr w:type="spellEnd"/>
            <w:r>
              <w:rPr>
                <w:rFonts w:cs="Arial"/>
              </w:rPr>
              <w:t xml:space="preserve"> lunches</w:t>
            </w:r>
            <w:r w:rsidR="0026251E">
              <w:rPr>
                <w:rFonts w:cs="Arial"/>
              </w:rPr>
              <w:t xml:space="preserve"> ready</w:t>
            </w:r>
            <w:r>
              <w:rPr>
                <w:rFonts w:cs="Arial"/>
              </w:rPr>
              <w:t xml:space="preserve"> in August 2018.</w:t>
            </w:r>
          </w:p>
          <w:p w14:paraId="2AB093C7" w14:textId="77777777" w:rsidR="009018B6" w:rsidRPr="000161F5" w:rsidRDefault="009018B6" w:rsidP="009018B6">
            <w:pPr>
              <w:pStyle w:val="Header"/>
              <w:tabs>
                <w:tab w:val="clear" w:pos="4320"/>
                <w:tab w:val="clear" w:pos="8640"/>
              </w:tabs>
              <w:spacing w:before="60"/>
              <w:rPr>
                <w:rFonts w:cs="Arial"/>
                <w:bCs/>
              </w:rPr>
            </w:pPr>
            <w:r w:rsidRPr="000161F5">
              <w:rPr>
                <w:rFonts w:cs="Arial"/>
                <w:bCs/>
              </w:rPr>
              <w:t>Children, parents, staff and other partners worked together to achieve:</w:t>
            </w:r>
          </w:p>
          <w:p w14:paraId="5321F981" w14:textId="365EBA24" w:rsidR="009018B6" w:rsidRPr="000161F5" w:rsidRDefault="009018B6" w:rsidP="00E57C29">
            <w:pPr>
              <w:numPr>
                <w:ilvl w:val="0"/>
                <w:numId w:val="17"/>
              </w:numPr>
              <w:rPr>
                <w:rFonts w:cs="Arial"/>
              </w:rPr>
            </w:pPr>
            <w:r w:rsidRPr="000161F5">
              <w:rPr>
                <w:rFonts w:cs="Arial"/>
              </w:rPr>
              <w:t>PE and sports –</w:t>
            </w:r>
            <w:r w:rsidR="00E57C29">
              <w:rPr>
                <w:rFonts w:cs="Arial"/>
              </w:rPr>
              <w:t xml:space="preserve"> </w:t>
            </w:r>
            <w:r w:rsidRPr="000161F5">
              <w:rPr>
                <w:rFonts w:cs="Arial"/>
              </w:rPr>
              <w:t>Football trophy winners, Badminton finalists, Athletics all Glasgow finalists and medal winners, range of other sports netball, table tennis, running,</w:t>
            </w:r>
            <w:r w:rsidR="00E57C29">
              <w:rPr>
                <w:rFonts w:cs="Arial"/>
              </w:rPr>
              <w:t xml:space="preserve"> tennis, rugby, cross country, triathlon</w:t>
            </w:r>
            <w:r w:rsidRPr="000161F5">
              <w:rPr>
                <w:rFonts w:cs="Arial"/>
              </w:rPr>
              <w:t xml:space="preserve"> and Glasgow Gymnastics and other events.</w:t>
            </w:r>
          </w:p>
          <w:p w14:paraId="620235F6" w14:textId="521BB2DF" w:rsidR="009018B6" w:rsidRPr="000161F5" w:rsidRDefault="0026251E" w:rsidP="009018B6">
            <w:pPr>
              <w:numPr>
                <w:ilvl w:val="0"/>
                <w:numId w:val="17"/>
              </w:numPr>
              <w:rPr>
                <w:rFonts w:cs="Arial"/>
              </w:rPr>
            </w:pPr>
            <w:proofErr w:type="spellStart"/>
            <w:r>
              <w:rPr>
                <w:rFonts w:cs="Arial"/>
              </w:rPr>
              <w:t>Fairtrade</w:t>
            </w:r>
            <w:proofErr w:type="spellEnd"/>
            <w:r>
              <w:rPr>
                <w:rFonts w:cs="Arial"/>
              </w:rPr>
              <w:t xml:space="preserve"> Week and award, Health Week on the theme of the European Championships, Finance Week, World Book Day, First Minister’s Reading Challenge award, </w:t>
            </w:r>
          </w:p>
          <w:p w14:paraId="5C52D41F" w14:textId="5338B506" w:rsidR="005F0C41" w:rsidRPr="000161F5" w:rsidRDefault="005F0C41" w:rsidP="005F0C41">
            <w:pPr>
              <w:numPr>
                <w:ilvl w:val="0"/>
                <w:numId w:val="17"/>
              </w:numPr>
              <w:rPr>
                <w:rFonts w:cs="Arial"/>
              </w:rPr>
            </w:pPr>
            <w:r w:rsidRPr="000161F5">
              <w:rPr>
                <w:rFonts w:cs="Arial"/>
              </w:rPr>
              <w:t>Our class enterprise projects and the Friday healthy tuck shop</w:t>
            </w:r>
          </w:p>
          <w:p w14:paraId="09DD05EC" w14:textId="77777777" w:rsidR="009018B6" w:rsidRPr="000161F5" w:rsidRDefault="009018B6" w:rsidP="009018B6">
            <w:pPr>
              <w:numPr>
                <w:ilvl w:val="0"/>
                <w:numId w:val="17"/>
              </w:numPr>
              <w:rPr>
                <w:rFonts w:cs="Arial"/>
              </w:rPr>
            </w:pPr>
            <w:r w:rsidRPr="000161F5">
              <w:rPr>
                <w:rFonts w:cs="Arial"/>
              </w:rPr>
              <w:t>Sharing Learning events across all stages</w:t>
            </w:r>
          </w:p>
          <w:p w14:paraId="7E4E2F60" w14:textId="7F93D815" w:rsidR="009018B6" w:rsidRPr="000161F5" w:rsidRDefault="009018B6" w:rsidP="009018B6">
            <w:pPr>
              <w:numPr>
                <w:ilvl w:val="0"/>
                <w:numId w:val="17"/>
              </w:numPr>
              <w:rPr>
                <w:rFonts w:cs="Arial"/>
              </w:rPr>
            </w:pPr>
            <w:r w:rsidRPr="000161F5">
              <w:rPr>
                <w:rFonts w:cs="Arial"/>
              </w:rPr>
              <w:t>Raising trout in P5 and butterflies in P2</w:t>
            </w:r>
          </w:p>
          <w:p w14:paraId="7F38E341" w14:textId="77777777" w:rsidR="009018B6" w:rsidRPr="000161F5" w:rsidRDefault="009018B6" w:rsidP="009018B6">
            <w:pPr>
              <w:numPr>
                <w:ilvl w:val="0"/>
                <w:numId w:val="17"/>
              </w:numPr>
              <w:rPr>
                <w:rFonts w:cs="Arial"/>
              </w:rPr>
            </w:pPr>
            <w:r w:rsidRPr="000161F5">
              <w:rPr>
                <w:rFonts w:cs="Arial"/>
              </w:rPr>
              <w:t>Music performances for our choirs and our music evening for our recorder group and choirs.</w:t>
            </w:r>
          </w:p>
          <w:p w14:paraId="4473417B" w14:textId="6EAE7EB6" w:rsidR="009018B6" w:rsidRPr="000161F5" w:rsidRDefault="009018B6" w:rsidP="00E57C29">
            <w:pPr>
              <w:numPr>
                <w:ilvl w:val="0"/>
                <w:numId w:val="17"/>
              </w:numPr>
              <w:rPr>
                <w:rFonts w:cs="Arial"/>
              </w:rPr>
            </w:pPr>
            <w:r w:rsidRPr="000161F5">
              <w:rPr>
                <w:rFonts w:cs="Arial"/>
              </w:rPr>
              <w:t xml:space="preserve">School plays P1-3 Nativity, P7 </w:t>
            </w:r>
            <w:r w:rsidR="00A802D2">
              <w:rPr>
                <w:rFonts w:cs="Arial"/>
              </w:rPr>
              <w:t xml:space="preserve">– </w:t>
            </w:r>
            <w:r w:rsidR="00E57C29">
              <w:rPr>
                <w:rFonts w:cs="Arial"/>
              </w:rPr>
              <w:t xml:space="preserve">Edith’s </w:t>
            </w:r>
            <w:proofErr w:type="gramStart"/>
            <w:r w:rsidR="00E57C29">
              <w:rPr>
                <w:rFonts w:cs="Arial"/>
              </w:rPr>
              <w:t>War</w:t>
            </w:r>
            <w:r w:rsidRPr="000161F5">
              <w:rPr>
                <w:rFonts w:cs="Arial"/>
              </w:rPr>
              <w:t xml:space="preserve"> ,</w:t>
            </w:r>
            <w:proofErr w:type="gramEnd"/>
            <w:r w:rsidRPr="000161F5">
              <w:rPr>
                <w:rFonts w:cs="Arial"/>
              </w:rPr>
              <w:t xml:space="preserve"> P3 – Eddie the Penguin Saves the World.</w:t>
            </w:r>
          </w:p>
          <w:p w14:paraId="76D579C1" w14:textId="6A480707" w:rsidR="009018B6" w:rsidRPr="000161F5" w:rsidRDefault="009018B6" w:rsidP="00E57C29">
            <w:pPr>
              <w:numPr>
                <w:ilvl w:val="0"/>
                <w:numId w:val="17"/>
              </w:numPr>
              <w:rPr>
                <w:rFonts w:cs="Arial"/>
              </w:rPr>
            </w:pPr>
            <w:r w:rsidRPr="000161F5">
              <w:rPr>
                <w:rFonts w:cs="Arial"/>
              </w:rPr>
              <w:t xml:space="preserve">Clubs – dance, gymnastics, athletics, football, choir, glee club, recorders, table tennis, </w:t>
            </w:r>
            <w:r w:rsidR="00E57C29">
              <w:rPr>
                <w:rFonts w:cs="Arial"/>
              </w:rPr>
              <w:t>rugby</w:t>
            </w:r>
            <w:r w:rsidR="005F0C41" w:rsidRPr="000161F5">
              <w:rPr>
                <w:rFonts w:cs="Arial"/>
              </w:rPr>
              <w:t>, netball</w:t>
            </w:r>
            <w:r w:rsidR="00E57C29">
              <w:rPr>
                <w:rFonts w:cs="Arial"/>
              </w:rPr>
              <w:t xml:space="preserve">, family book clubs, writing, </w:t>
            </w:r>
            <w:proofErr w:type="spellStart"/>
            <w:r w:rsidR="00E57C29">
              <w:rPr>
                <w:rFonts w:cs="Arial"/>
              </w:rPr>
              <w:t>ipad</w:t>
            </w:r>
            <w:proofErr w:type="spellEnd"/>
            <w:r w:rsidR="00E57C29">
              <w:rPr>
                <w:rFonts w:cs="Arial"/>
              </w:rPr>
              <w:t xml:space="preserve"> video making, Lego, </w:t>
            </w:r>
          </w:p>
          <w:p w14:paraId="41858FDB" w14:textId="77777777" w:rsidR="005F0C41" w:rsidRPr="000161F5" w:rsidRDefault="005F0C41" w:rsidP="009018B6">
            <w:pPr>
              <w:numPr>
                <w:ilvl w:val="0"/>
                <w:numId w:val="17"/>
              </w:numPr>
              <w:rPr>
                <w:rFonts w:cs="Arial"/>
              </w:rPr>
            </w:pPr>
            <w:r w:rsidRPr="000161F5">
              <w:rPr>
                <w:rFonts w:cs="Arial"/>
              </w:rPr>
              <w:t>Charity fundraising events</w:t>
            </w:r>
          </w:p>
          <w:p w14:paraId="72F87F74" w14:textId="1B878203" w:rsidR="009D1D60" w:rsidRPr="00805408" w:rsidRDefault="005F0C41" w:rsidP="00805408">
            <w:pPr>
              <w:numPr>
                <w:ilvl w:val="0"/>
                <w:numId w:val="17"/>
              </w:numPr>
              <w:rPr>
                <w:rFonts w:cs="Arial"/>
              </w:rPr>
            </w:pPr>
            <w:r w:rsidRPr="000161F5">
              <w:rPr>
                <w:rFonts w:cs="Arial"/>
              </w:rPr>
              <w:t xml:space="preserve">PTA family events and fundraising. The funds have subsidised school trips and visits, bought ICT equipment including </w:t>
            </w:r>
            <w:r w:rsidR="005709EF">
              <w:rPr>
                <w:rFonts w:cs="Arial"/>
              </w:rPr>
              <w:t xml:space="preserve">replacement projectors and </w:t>
            </w:r>
            <w:proofErr w:type="spellStart"/>
            <w:r w:rsidR="00E57C29">
              <w:rPr>
                <w:rFonts w:cs="Arial"/>
              </w:rPr>
              <w:t>ipads</w:t>
            </w:r>
            <w:proofErr w:type="spellEnd"/>
            <w:r w:rsidRPr="000161F5">
              <w:rPr>
                <w:rFonts w:cs="Arial"/>
              </w:rPr>
              <w:t>, furniture and other resources.</w:t>
            </w:r>
          </w:p>
          <w:p w14:paraId="10C239FE" w14:textId="4B2C76DD" w:rsidR="005F0C41" w:rsidRPr="000161F5" w:rsidRDefault="005F0C41" w:rsidP="000161F5">
            <w:pPr>
              <w:tabs>
                <w:tab w:val="left" w:pos="1600"/>
              </w:tabs>
              <w:spacing w:before="60"/>
              <w:ind w:left="360"/>
              <w:rPr>
                <w:rFonts w:cs="Arial"/>
              </w:rPr>
            </w:pPr>
            <w:r w:rsidRPr="000161F5">
              <w:rPr>
                <w:rFonts w:cs="Arial"/>
              </w:rPr>
              <w:t>Our overall attainment in literacy and maths was:</w:t>
            </w:r>
          </w:p>
          <w:p w14:paraId="35E03FD9" w14:textId="5CC0067F" w:rsidR="000C6DF3" w:rsidRPr="009D1D60" w:rsidRDefault="005F0C41" w:rsidP="00562340">
            <w:pPr>
              <w:pStyle w:val="ListParagraph"/>
              <w:numPr>
                <w:ilvl w:val="0"/>
                <w:numId w:val="18"/>
              </w:numPr>
              <w:tabs>
                <w:tab w:val="left" w:pos="1600"/>
              </w:tabs>
              <w:spacing w:before="60"/>
              <w:rPr>
                <w:rFonts w:cs="Arial"/>
              </w:rPr>
            </w:pPr>
            <w:r w:rsidRPr="009D1D60">
              <w:rPr>
                <w:rFonts w:cs="Arial"/>
              </w:rPr>
              <w:t xml:space="preserve">Talking and Listening </w:t>
            </w:r>
            <w:r w:rsidR="000161F5" w:rsidRPr="009D1D60">
              <w:rPr>
                <w:rFonts w:cs="Arial"/>
              </w:rPr>
              <w:t xml:space="preserve">– </w:t>
            </w:r>
            <w:r w:rsidR="000A657C">
              <w:rPr>
                <w:rFonts w:cs="Arial"/>
              </w:rPr>
              <w:t>92%</w:t>
            </w:r>
          </w:p>
          <w:p w14:paraId="29ACF810" w14:textId="4DC6106D" w:rsidR="005F0C41" w:rsidRPr="009D1D60" w:rsidRDefault="005F0C41" w:rsidP="00562340">
            <w:pPr>
              <w:pStyle w:val="ListParagraph"/>
              <w:numPr>
                <w:ilvl w:val="0"/>
                <w:numId w:val="18"/>
              </w:numPr>
              <w:tabs>
                <w:tab w:val="left" w:pos="1600"/>
              </w:tabs>
              <w:spacing w:before="60"/>
              <w:rPr>
                <w:rFonts w:cs="Arial"/>
              </w:rPr>
            </w:pPr>
            <w:r w:rsidRPr="009D1D60">
              <w:rPr>
                <w:rFonts w:cs="Arial"/>
              </w:rPr>
              <w:t>Reading</w:t>
            </w:r>
            <w:r w:rsidR="000161F5" w:rsidRPr="009D1D60">
              <w:rPr>
                <w:rFonts w:cs="Arial"/>
              </w:rPr>
              <w:t xml:space="preserve"> – </w:t>
            </w:r>
            <w:r w:rsidR="000A657C">
              <w:rPr>
                <w:rFonts w:cs="Arial"/>
              </w:rPr>
              <w:t>88%</w:t>
            </w:r>
          </w:p>
          <w:p w14:paraId="254146BE" w14:textId="4270FAB7" w:rsidR="005F0C41" w:rsidRPr="009D1D60" w:rsidRDefault="005F0C41" w:rsidP="00562340">
            <w:pPr>
              <w:pStyle w:val="ListParagraph"/>
              <w:numPr>
                <w:ilvl w:val="0"/>
                <w:numId w:val="18"/>
              </w:numPr>
              <w:tabs>
                <w:tab w:val="left" w:pos="1600"/>
              </w:tabs>
              <w:spacing w:before="60"/>
              <w:rPr>
                <w:rFonts w:cs="Arial"/>
              </w:rPr>
            </w:pPr>
            <w:r w:rsidRPr="009D1D60">
              <w:rPr>
                <w:rFonts w:cs="Arial"/>
              </w:rPr>
              <w:t>Writing</w:t>
            </w:r>
            <w:r w:rsidR="000161F5" w:rsidRPr="009D1D60">
              <w:rPr>
                <w:rFonts w:cs="Arial"/>
              </w:rPr>
              <w:t xml:space="preserve"> – </w:t>
            </w:r>
            <w:r w:rsidR="000A657C">
              <w:rPr>
                <w:rFonts w:cs="Arial"/>
              </w:rPr>
              <w:t>77%</w:t>
            </w:r>
          </w:p>
          <w:p w14:paraId="7131F5AF" w14:textId="034F2583" w:rsidR="000161F5" w:rsidRDefault="005F0C41" w:rsidP="00562340">
            <w:pPr>
              <w:pStyle w:val="ListParagraph"/>
              <w:numPr>
                <w:ilvl w:val="0"/>
                <w:numId w:val="18"/>
              </w:numPr>
              <w:tabs>
                <w:tab w:val="left" w:pos="1600"/>
              </w:tabs>
              <w:spacing w:before="60"/>
              <w:rPr>
                <w:rFonts w:cs="Arial"/>
              </w:rPr>
            </w:pPr>
            <w:r w:rsidRPr="009D1D60">
              <w:rPr>
                <w:rFonts w:cs="Arial"/>
              </w:rPr>
              <w:t>Maths</w:t>
            </w:r>
            <w:r w:rsidR="000161F5" w:rsidRPr="009D1D60">
              <w:rPr>
                <w:rFonts w:cs="Arial"/>
              </w:rPr>
              <w:t xml:space="preserve"> – </w:t>
            </w:r>
            <w:r w:rsidR="000A657C">
              <w:rPr>
                <w:rFonts w:cs="Arial"/>
              </w:rPr>
              <w:t>83%</w:t>
            </w:r>
          </w:p>
          <w:p w14:paraId="6CE7B70D" w14:textId="5FB43BE4" w:rsidR="009D1D60" w:rsidRPr="009D1D60" w:rsidRDefault="009D1D60" w:rsidP="009D1D60">
            <w:pPr>
              <w:pStyle w:val="ListParagraph"/>
              <w:tabs>
                <w:tab w:val="left" w:pos="1600"/>
              </w:tabs>
              <w:spacing w:before="60"/>
              <w:ind w:left="1080"/>
              <w:rPr>
                <w:rFonts w:cs="Arial"/>
              </w:rPr>
            </w:pPr>
          </w:p>
        </w:tc>
      </w:tr>
    </w:tbl>
    <w:p w14:paraId="04F951AB" w14:textId="13C6DDB1" w:rsidR="004C387E" w:rsidRDefault="004C387E" w:rsidP="00811CCB">
      <w:pPr>
        <w:tabs>
          <w:tab w:val="left" w:pos="1600"/>
        </w:tabs>
        <w:ind w:left="284" w:hanging="284"/>
        <w:rPr>
          <w:rFonts w:cs="Arial"/>
        </w:rPr>
      </w:pPr>
    </w:p>
    <w:p w14:paraId="3524F088" w14:textId="77777777" w:rsidR="001D2C11" w:rsidRDefault="001D2C11" w:rsidP="00811CCB">
      <w:pPr>
        <w:tabs>
          <w:tab w:val="left" w:pos="1600"/>
        </w:tabs>
        <w:ind w:left="284" w:hanging="284"/>
        <w:rPr>
          <w:rFonts w:cs="Arial"/>
        </w:rPr>
      </w:pPr>
    </w:p>
    <w:p w14:paraId="652C6FAA" w14:textId="77777777" w:rsidR="001D2C11" w:rsidRPr="00DC1797" w:rsidRDefault="001D2C11"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7F21FB35" w14:textId="77777777" w:rsidR="00805408" w:rsidRPr="0041232D" w:rsidRDefault="00805408" w:rsidP="00805408">
            <w:pPr>
              <w:pStyle w:val="Header"/>
              <w:tabs>
                <w:tab w:val="left" w:pos="2337"/>
              </w:tabs>
              <w:spacing w:before="60"/>
              <w:rPr>
                <w:rFonts w:cs="Arial"/>
                <w:b/>
                <w:bCs/>
                <w:sz w:val="22"/>
                <w:szCs w:val="22"/>
              </w:rPr>
            </w:pPr>
          </w:p>
          <w:p w14:paraId="55AF2327" w14:textId="77777777" w:rsidR="00805408" w:rsidRPr="00805408" w:rsidRDefault="00805408" w:rsidP="00805408">
            <w:pPr>
              <w:pStyle w:val="Header"/>
              <w:numPr>
                <w:ilvl w:val="0"/>
                <w:numId w:val="19"/>
              </w:numPr>
              <w:tabs>
                <w:tab w:val="clear" w:pos="4320"/>
                <w:tab w:val="clear" w:pos="8640"/>
                <w:tab w:val="left" w:pos="2337"/>
              </w:tabs>
              <w:spacing w:before="60"/>
              <w:rPr>
                <w:rFonts w:cs="Arial"/>
                <w:b/>
                <w:bCs/>
                <w:u w:val="single"/>
              </w:rPr>
            </w:pPr>
            <w:r w:rsidRPr="00805408">
              <w:rPr>
                <w:rFonts w:cs="Arial"/>
                <w:b/>
                <w:bCs/>
                <w:u w:val="single"/>
              </w:rPr>
              <w:t>Raising Attainment – Literacy and Maths, Family Learning, Early Years approaches, Teacher learning Communities</w:t>
            </w:r>
          </w:p>
          <w:p w14:paraId="3AE47598" w14:textId="77777777" w:rsidR="00805408" w:rsidRPr="00805408" w:rsidRDefault="00805408" w:rsidP="00805408">
            <w:pPr>
              <w:pStyle w:val="Header"/>
              <w:tabs>
                <w:tab w:val="left" w:pos="2337"/>
              </w:tabs>
              <w:spacing w:before="60"/>
              <w:rPr>
                <w:rFonts w:cs="Arial"/>
                <w:b/>
                <w:bCs/>
              </w:rPr>
            </w:pPr>
          </w:p>
          <w:p w14:paraId="69802DAB" w14:textId="77777777" w:rsidR="00805408" w:rsidRPr="00805408" w:rsidRDefault="00805408" w:rsidP="00805408">
            <w:pPr>
              <w:pStyle w:val="Header"/>
              <w:tabs>
                <w:tab w:val="left" w:pos="2337"/>
              </w:tabs>
              <w:spacing w:before="60"/>
              <w:rPr>
                <w:rFonts w:cs="Arial"/>
              </w:rPr>
            </w:pPr>
            <w:r w:rsidRPr="00805408">
              <w:rPr>
                <w:rFonts w:cs="Arial"/>
              </w:rPr>
              <w:t>Literacy – Continue to develop the Literacy programme for Reading and Writing and focus on Talking and Listening – in line with our Raising Attainment and Public Equity Funding plans</w:t>
            </w:r>
          </w:p>
          <w:p w14:paraId="7564F713" w14:textId="77777777" w:rsidR="00805408" w:rsidRPr="00805408" w:rsidRDefault="00805408" w:rsidP="00805408">
            <w:pPr>
              <w:pStyle w:val="ListParagraph"/>
              <w:rPr>
                <w:rFonts w:cs="Arial"/>
              </w:rPr>
            </w:pPr>
          </w:p>
          <w:p w14:paraId="3D677AB4" w14:textId="77777777" w:rsidR="00805408" w:rsidRPr="00805408" w:rsidRDefault="00805408" w:rsidP="00805408">
            <w:pPr>
              <w:pStyle w:val="Header"/>
              <w:tabs>
                <w:tab w:val="left" w:pos="2337"/>
              </w:tabs>
              <w:spacing w:before="60"/>
              <w:rPr>
                <w:rFonts w:cs="Arial"/>
              </w:rPr>
            </w:pPr>
            <w:r w:rsidRPr="00805408">
              <w:rPr>
                <w:rFonts w:cs="Arial"/>
              </w:rPr>
              <w:t>Maths – introduce the Glasgow Counts planning and tracking overviews, continue to develop the Glasgow Counts learning and  teaching approaches across the school</w:t>
            </w:r>
          </w:p>
          <w:p w14:paraId="45DB2D52" w14:textId="77777777" w:rsidR="00805408" w:rsidRPr="00805408" w:rsidRDefault="00805408" w:rsidP="00805408">
            <w:pPr>
              <w:rPr>
                <w:rFonts w:cs="Arial"/>
              </w:rPr>
            </w:pPr>
          </w:p>
          <w:p w14:paraId="04668C24" w14:textId="77777777" w:rsidR="00805408" w:rsidRPr="00805408" w:rsidRDefault="00805408" w:rsidP="00805408">
            <w:pPr>
              <w:pStyle w:val="Header"/>
              <w:tabs>
                <w:tab w:val="left" w:pos="2337"/>
              </w:tabs>
              <w:spacing w:before="60"/>
              <w:rPr>
                <w:rFonts w:cs="Arial"/>
              </w:rPr>
            </w:pPr>
            <w:r w:rsidRPr="00805408">
              <w:rPr>
                <w:rFonts w:cs="Arial"/>
              </w:rPr>
              <w:t>Early Years learning through play – take the approaches forward into P2</w:t>
            </w:r>
          </w:p>
          <w:p w14:paraId="6D1B0363" w14:textId="77777777" w:rsidR="00805408" w:rsidRPr="00805408" w:rsidRDefault="00805408" w:rsidP="00805408">
            <w:pPr>
              <w:pStyle w:val="ListParagraph"/>
              <w:rPr>
                <w:rFonts w:cs="Arial"/>
              </w:rPr>
            </w:pPr>
          </w:p>
          <w:p w14:paraId="405DE3A7" w14:textId="77777777" w:rsidR="00805408" w:rsidRPr="00805408" w:rsidRDefault="00805408" w:rsidP="00805408">
            <w:pPr>
              <w:pStyle w:val="Header"/>
              <w:tabs>
                <w:tab w:val="left" w:pos="2337"/>
              </w:tabs>
              <w:spacing w:before="60"/>
              <w:rPr>
                <w:rFonts w:cs="Arial"/>
              </w:rPr>
            </w:pPr>
            <w:r w:rsidRPr="00805408">
              <w:rPr>
                <w:rFonts w:cs="Arial"/>
              </w:rPr>
              <w:t>Continue to support staff development through the Tapestry Teacher Learning Communities</w:t>
            </w:r>
          </w:p>
          <w:p w14:paraId="6CF34CB7" w14:textId="77777777" w:rsidR="00805408" w:rsidRPr="00805408" w:rsidRDefault="00805408" w:rsidP="00805408">
            <w:pPr>
              <w:pStyle w:val="Header"/>
              <w:tabs>
                <w:tab w:val="left" w:pos="2337"/>
              </w:tabs>
              <w:spacing w:before="60"/>
              <w:rPr>
                <w:rFonts w:cs="Arial"/>
              </w:rPr>
            </w:pPr>
          </w:p>
          <w:p w14:paraId="4CD2FA85" w14:textId="77777777" w:rsidR="00805408" w:rsidRPr="00805408" w:rsidRDefault="00805408" w:rsidP="00805408">
            <w:pPr>
              <w:pStyle w:val="Header"/>
              <w:tabs>
                <w:tab w:val="left" w:pos="2337"/>
              </w:tabs>
              <w:spacing w:before="60"/>
              <w:rPr>
                <w:rFonts w:cs="Arial"/>
              </w:rPr>
            </w:pPr>
            <w:r w:rsidRPr="00805408">
              <w:rPr>
                <w:rFonts w:cs="Arial"/>
              </w:rPr>
              <w:t>Continue to develop through Family Learning clubs, events and with a homework review</w:t>
            </w:r>
          </w:p>
          <w:p w14:paraId="708A23AE" w14:textId="77777777" w:rsidR="00805408" w:rsidRPr="00805408" w:rsidRDefault="00805408" w:rsidP="00805408">
            <w:pPr>
              <w:pStyle w:val="Header"/>
              <w:tabs>
                <w:tab w:val="left" w:pos="2337"/>
              </w:tabs>
              <w:spacing w:before="60"/>
              <w:rPr>
                <w:rFonts w:cs="Arial"/>
                <w:b/>
                <w:bCs/>
              </w:rPr>
            </w:pPr>
          </w:p>
          <w:p w14:paraId="7E87BC79" w14:textId="77777777" w:rsidR="00805408" w:rsidRPr="00805408" w:rsidRDefault="00805408" w:rsidP="00805408">
            <w:pPr>
              <w:pStyle w:val="Header"/>
              <w:numPr>
                <w:ilvl w:val="0"/>
                <w:numId w:val="19"/>
              </w:numPr>
              <w:tabs>
                <w:tab w:val="clear" w:pos="4320"/>
                <w:tab w:val="clear" w:pos="8640"/>
                <w:tab w:val="left" w:pos="2337"/>
              </w:tabs>
              <w:spacing w:before="60"/>
              <w:rPr>
                <w:rFonts w:cs="Arial"/>
              </w:rPr>
            </w:pPr>
            <w:r w:rsidRPr="00805408">
              <w:rPr>
                <w:rFonts w:cs="Arial"/>
                <w:b/>
                <w:bCs/>
                <w:u w:val="single"/>
              </w:rPr>
              <w:t>Moderation and Assessment</w:t>
            </w:r>
            <w:r w:rsidRPr="00805408">
              <w:rPr>
                <w:rFonts w:cs="Arial"/>
                <w:b/>
                <w:bCs/>
              </w:rPr>
              <w:t xml:space="preserve"> </w:t>
            </w:r>
            <w:r w:rsidRPr="00805408">
              <w:rPr>
                <w:rFonts w:cs="Arial"/>
              </w:rPr>
              <w:t>– Continue to build capacity covering SNSA, Benchmarks, Pupil Progress report format and informing parents, pupil learning conversations</w:t>
            </w:r>
          </w:p>
          <w:p w14:paraId="38566E4F" w14:textId="77777777" w:rsidR="00805408" w:rsidRPr="00805408" w:rsidRDefault="00805408" w:rsidP="00805408">
            <w:pPr>
              <w:pStyle w:val="Header"/>
              <w:tabs>
                <w:tab w:val="left" w:pos="2337"/>
              </w:tabs>
              <w:spacing w:before="60"/>
              <w:rPr>
                <w:rFonts w:cs="Arial"/>
                <w:b/>
                <w:bCs/>
              </w:rPr>
            </w:pPr>
          </w:p>
          <w:p w14:paraId="66D2AC61" w14:textId="1D79CF54" w:rsidR="00805408" w:rsidRPr="00805408" w:rsidRDefault="00805408" w:rsidP="00805408">
            <w:pPr>
              <w:pStyle w:val="Header"/>
              <w:numPr>
                <w:ilvl w:val="0"/>
                <w:numId w:val="19"/>
              </w:numPr>
              <w:tabs>
                <w:tab w:val="clear" w:pos="4320"/>
                <w:tab w:val="clear" w:pos="8640"/>
                <w:tab w:val="left" w:pos="2337"/>
              </w:tabs>
              <w:spacing w:before="60"/>
              <w:rPr>
                <w:rFonts w:cs="Arial"/>
              </w:rPr>
            </w:pPr>
            <w:r w:rsidRPr="00805408">
              <w:rPr>
                <w:rFonts w:cs="Arial"/>
                <w:b/>
                <w:bCs/>
              </w:rPr>
              <w:t xml:space="preserve"> </w:t>
            </w:r>
            <w:r w:rsidRPr="00805408">
              <w:rPr>
                <w:rFonts w:cs="Arial"/>
                <w:b/>
                <w:bCs/>
                <w:u w:val="single"/>
              </w:rPr>
              <w:t>Ethos</w:t>
            </w:r>
            <w:r w:rsidRPr="00805408">
              <w:rPr>
                <w:rFonts w:cs="Arial"/>
                <w:b/>
                <w:bCs/>
              </w:rPr>
              <w:t xml:space="preserve"> </w:t>
            </w:r>
            <w:r w:rsidRPr="00805408">
              <w:rPr>
                <w:rFonts w:cs="Arial"/>
              </w:rPr>
              <w:t xml:space="preserve">– implement the consequences approach across the school and continue to develop Growth </w:t>
            </w:r>
            <w:r w:rsidR="00294CCB" w:rsidRPr="00805408">
              <w:rPr>
                <w:rFonts w:cs="Arial"/>
              </w:rPr>
              <w:t>Mind-set</w:t>
            </w:r>
            <w:r w:rsidRPr="00805408">
              <w:rPr>
                <w:rFonts w:cs="Arial"/>
              </w:rPr>
              <w:t xml:space="preserve"> and investigate Mindfulness approaches</w:t>
            </w:r>
          </w:p>
          <w:p w14:paraId="3B2C03B8" w14:textId="77777777" w:rsidR="00805408" w:rsidRPr="00805408" w:rsidRDefault="00805408" w:rsidP="00805408">
            <w:pPr>
              <w:pStyle w:val="Header"/>
              <w:tabs>
                <w:tab w:val="left" w:pos="2337"/>
              </w:tabs>
              <w:spacing w:before="60"/>
              <w:rPr>
                <w:rFonts w:cs="Arial"/>
                <w:b/>
                <w:bCs/>
              </w:rPr>
            </w:pPr>
          </w:p>
          <w:p w14:paraId="0A9D5325" w14:textId="77777777" w:rsidR="00E05DF7" w:rsidRPr="00DC1797" w:rsidRDefault="00E05DF7" w:rsidP="00533B17">
            <w:pPr>
              <w:rPr>
                <w:rFonts w:cs="Arial"/>
              </w:rPr>
            </w:pPr>
          </w:p>
        </w:tc>
      </w:tr>
    </w:tbl>
    <w:p w14:paraId="1217ABBC" w14:textId="77777777" w:rsidR="00513DB2" w:rsidRPr="00DC1797" w:rsidRDefault="00513DB2">
      <w:pPr>
        <w:tabs>
          <w:tab w:val="left" w:pos="1600"/>
        </w:tabs>
        <w:rPr>
          <w:rFonts w:cs="Arial"/>
        </w:rPr>
      </w:pPr>
    </w:p>
    <w:p w14:paraId="312407EA" w14:textId="77777777" w:rsidR="00312B33" w:rsidRDefault="00312B33">
      <w:pPr>
        <w:tabs>
          <w:tab w:val="left" w:pos="1600"/>
        </w:tabs>
        <w:rPr>
          <w:rFonts w:cs="Arial"/>
        </w:rPr>
      </w:pPr>
    </w:p>
    <w:p w14:paraId="2CBBA13A" w14:textId="77777777" w:rsidR="001D2C11" w:rsidRPr="00DC1797" w:rsidRDefault="001D2C11">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4F2E0D92" w:rsidR="00FA4B1A" w:rsidRDefault="000B281A" w:rsidP="00F16CB4">
            <w:pPr>
              <w:autoSpaceDE w:val="0"/>
              <w:autoSpaceDN w:val="0"/>
              <w:adjustRightInd w:val="0"/>
              <w:rPr>
                <w:color w:val="000000"/>
                <w:szCs w:val="16"/>
              </w:rPr>
            </w:pPr>
            <w:r>
              <w:rPr>
                <w:color w:val="000000"/>
                <w:szCs w:val="16"/>
              </w:rPr>
              <w:t>The contact e-mail address is:</w:t>
            </w:r>
            <w:r w:rsidR="00C808AE">
              <w:rPr>
                <w:color w:val="000000"/>
                <w:szCs w:val="16"/>
              </w:rPr>
              <w:t xml:space="preserve"> headteacher@scotstoun-pri.glasgow.sch.uk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3E307E84" w:rsidR="00821AA4" w:rsidRDefault="00821AA4" w:rsidP="00F16CB4">
            <w:pPr>
              <w:autoSpaceDE w:val="0"/>
              <w:autoSpaceDN w:val="0"/>
              <w:adjustRightInd w:val="0"/>
              <w:rPr>
                <w:color w:val="000000"/>
                <w:szCs w:val="16"/>
              </w:rPr>
            </w:pPr>
            <w:r>
              <w:rPr>
                <w:color w:val="000000"/>
                <w:szCs w:val="16"/>
              </w:rPr>
              <w:t>Our telephone number is:</w:t>
            </w:r>
            <w:r w:rsidR="00C808AE">
              <w:rPr>
                <w:color w:val="000000"/>
                <w:szCs w:val="16"/>
              </w:rPr>
              <w:t xml:space="preserve"> 0141</w:t>
            </w:r>
            <w:r w:rsidR="000161F5">
              <w:rPr>
                <w:color w:val="000000"/>
                <w:szCs w:val="16"/>
              </w:rPr>
              <w:t xml:space="preserve"> </w:t>
            </w:r>
            <w:r w:rsidR="00C808AE">
              <w:rPr>
                <w:color w:val="000000"/>
                <w:szCs w:val="16"/>
              </w:rPr>
              <w:t>959</w:t>
            </w:r>
            <w:r w:rsidR="000161F5">
              <w:rPr>
                <w:color w:val="000000"/>
                <w:szCs w:val="16"/>
              </w:rPr>
              <w:t xml:space="preserve"> </w:t>
            </w:r>
            <w:r w:rsidR="00C808AE">
              <w:rPr>
                <w:color w:val="000000"/>
                <w:szCs w:val="16"/>
              </w:rPr>
              <w:t>3247</w:t>
            </w:r>
          </w:p>
          <w:p w14:paraId="7678DF56" w14:textId="77777777" w:rsidR="00FA4B1A" w:rsidRDefault="00FA4B1A" w:rsidP="00F16CB4">
            <w:pPr>
              <w:autoSpaceDE w:val="0"/>
              <w:autoSpaceDN w:val="0"/>
              <w:adjustRightInd w:val="0"/>
              <w:rPr>
                <w:color w:val="000000"/>
                <w:szCs w:val="16"/>
              </w:rPr>
            </w:pPr>
          </w:p>
          <w:p w14:paraId="67135243" w14:textId="502691ED" w:rsidR="00821AA4" w:rsidRDefault="00821AA4" w:rsidP="00F16CB4">
            <w:pPr>
              <w:autoSpaceDE w:val="0"/>
              <w:autoSpaceDN w:val="0"/>
              <w:adjustRightInd w:val="0"/>
              <w:rPr>
                <w:color w:val="000000"/>
                <w:szCs w:val="16"/>
              </w:rPr>
            </w:pPr>
            <w:r>
              <w:rPr>
                <w:color w:val="000000"/>
                <w:szCs w:val="16"/>
              </w:rPr>
              <w:t>Our school address</w:t>
            </w:r>
            <w:r w:rsidR="0005632B">
              <w:rPr>
                <w:color w:val="000000"/>
                <w:szCs w:val="16"/>
              </w:rPr>
              <w:t xml:space="preserve"> is</w:t>
            </w:r>
            <w:r>
              <w:rPr>
                <w:color w:val="000000"/>
                <w:szCs w:val="16"/>
              </w:rPr>
              <w:t>:</w:t>
            </w:r>
            <w:r w:rsidR="00C808AE">
              <w:rPr>
                <w:color w:val="000000"/>
                <w:szCs w:val="16"/>
              </w:rPr>
              <w:t xml:space="preserve"> </w:t>
            </w:r>
            <w:r w:rsidR="000161F5">
              <w:rPr>
                <w:color w:val="000000"/>
                <w:szCs w:val="16"/>
              </w:rPr>
              <w:t xml:space="preserve">Scotstoun Primary School, </w:t>
            </w:r>
            <w:r w:rsidR="00C808AE">
              <w:rPr>
                <w:color w:val="000000"/>
                <w:szCs w:val="16"/>
              </w:rPr>
              <w:t>21</w:t>
            </w:r>
            <w:r w:rsidR="000161F5">
              <w:rPr>
                <w:color w:val="000000"/>
                <w:szCs w:val="16"/>
              </w:rPr>
              <w:t>,</w:t>
            </w:r>
            <w:r w:rsidR="00C808AE">
              <w:rPr>
                <w:color w:val="000000"/>
                <w:szCs w:val="16"/>
              </w:rPr>
              <w:t xml:space="preserve"> Duncan Avenue, Glasgow, G14 9HN</w:t>
            </w:r>
          </w:p>
          <w:p w14:paraId="2EC2EED6" w14:textId="77777777" w:rsidR="000161F5" w:rsidRDefault="000161F5" w:rsidP="00F16CB4">
            <w:pPr>
              <w:autoSpaceDE w:val="0"/>
              <w:autoSpaceDN w:val="0"/>
              <w:adjustRightInd w:val="0"/>
              <w:rPr>
                <w:color w:val="000000"/>
                <w:szCs w:val="16"/>
              </w:rPr>
            </w:pPr>
          </w:p>
          <w:p w14:paraId="07514C4E" w14:textId="48FE4DAD" w:rsidR="000161F5" w:rsidRDefault="000161F5" w:rsidP="00F16CB4">
            <w:pPr>
              <w:autoSpaceDE w:val="0"/>
              <w:autoSpaceDN w:val="0"/>
              <w:adjustRightInd w:val="0"/>
              <w:rPr>
                <w:color w:val="000000"/>
                <w:szCs w:val="16"/>
              </w:rPr>
            </w:pPr>
            <w:r>
              <w:rPr>
                <w:color w:val="000000"/>
                <w:szCs w:val="16"/>
              </w:rPr>
              <w:t xml:space="preserve">Our school website is: </w:t>
            </w:r>
            <w:hyperlink r:id="rId10" w:history="1">
              <w:r w:rsidR="009D1D60" w:rsidRPr="00EF0B99">
                <w:rPr>
                  <w:rStyle w:val="Hyperlink"/>
                  <w:szCs w:val="16"/>
                </w:rPr>
                <w:t>www.scotstoun-pri.glasgow.sch.uk</w:t>
              </w:r>
            </w:hyperlink>
          </w:p>
          <w:p w14:paraId="24AB2679" w14:textId="77777777" w:rsidR="009D1D60" w:rsidRDefault="009D1D60" w:rsidP="00F16CB4">
            <w:pPr>
              <w:autoSpaceDE w:val="0"/>
              <w:autoSpaceDN w:val="0"/>
              <w:adjustRightInd w:val="0"/>
              <w:rPr>
                <w:color w:val="000000"/>
                <w:szCs w:val="16"/>
              </w:rPr>
            </w:pPr>
          </w:p>
          <w:p w14:paraId="5EF6C9CD" w14:textId="3CA8A327" w:rsidR="009D1D60" w:rsidRDefault="009D1D60" w:rsidP="00F16CB4">
            <w:pPr>
              <w:autoSpaceDE w:val="0"/>
              <w:autoSpaceDN w:val="0"/>
              <w:adjustRightInd w:val="0"/>
              <w:rPr>
                <w:color w:val="000000"/>
                <w:szCs w:val="16"/>
              </w:rPr>
            </w:pPr>
            <w:r>
              <w:rPr>
                <w:color w:val="000000"/>
                <w:szCs w:val="16"/>
              </w:rPr>
              <w:t>Our school twitter is: @</w:t>
            </w:r>
            <w:proofErr w:type="spellStart"/>
            <w:r>
              <w:rPr>
                <w:color w:val="000000"/>
                <w:szCs w:val="16"/>
              </w:rPr>
              <w:t>scotstoun</w:t>
            </w:r>
            <w:proofErr w:type="spellEnd"/>
          </w:p>
          <w:p w14:paraId="161CED91" w14:textId="77777777" w:rsidR="00FA4B1A" w:rsidRDefault="00FA4B1A" w:rsidP="00F16CB4">
            <w:pPr>
              <w:autoSpaceDE w:val="0"/>
              <w:autoSpaceDN w:val="0"/>
              <w:adjustRightInd w:val="0"/>
              <w:rPr>
                <w:color w:val="000000"/>
                <w:szCs w:val="16"/>
              </w:rPr>
            </w:pPr>
          </w:p>
          <w:p w14:paraId="0A50C13D" w14:textId="4BC96C52"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5597C2A7" w14:textId="77777777" w:rsidR="00513DB2" w:rsidRPr="00DC1797" w:rsidRDefault="00513DB2" w:rsidP="00805408">
      <w:pPr>
        <w:tabs>
          <w:tab w:val="left" w:pos="540"/>
          <w:tab w:val="left" w:pos="5400"/>
        </w:tabs>
        <w:rPr>
          <w:rFonts w:cs="Arial"/>
        </w:rPr>
      </w:pPr>
    </w:p>
    <w:sectPr w:rsidR="00513DB2" w:rsidRPr="00DC1797"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SignPainter-HouseScrip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B66E40">
      <w:rPr>
        <w:rStyle w:val="PageNumber"/>
        <w:noProof/>
        <w:sz w:val="18"/>
      </w:rPr>
      <w:t>1</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724B3"/>
    <w:multiLevelType w:val="hybridMultilevel"/>
    <w:tmpl w:val="256A9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CE6C3C"/>
    <w:multiLevelType w:val="hybridMultilevel"/>
    <w:tmpl w:val="EDC0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23D6F5D"/>
    <w:multiLevelType w:val="hybridMultilevel"/>
    <w:tmpl w:val="12E41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4"/>
  </w:num>
  <w:num w:numId="4">
    <w:abstractNumId w:val="8"/>
  </w:num>
  <w:num w:numId="5">
    <w:abstractNumId w:val="18"/>
  </w:num>
  <w:num w:numId="6">
    <w:abstractNumId w:val="9"/>
  </w:num>
  <w:num w:numId="7">
    <w:abstractNumId w:val="17"/>
  </w:num>
  <w:num w:numId="8">
    <w:abstractNumId w:val="0"/>
  </w:num>
  <w:num w:numId="9">
    <w:abstractNumId w:val="13"/>
  </w:num>
  <w:num w:numId="10">
    <w:abstractNumId w:val="6"/>
  </w:num>
  <w:num w:numId="11">
    <w:abstractNumId w:val="16"/>
  </w:num>
  <w:num w:numId="12">
    <w:abstractNumId w:val="12"/>
  </w:num>
  <w:num w:numId="13">
    <w:abstractNumId w:val="4"/>
  </w:num>
  <w:num w:numId="14">
    <w:abstractNumId w:val="15"/>
  </w:num>
  <w:num w:numId="15">
    <w:abstractNumId w:val="7"/>
  </w:num>
  <w:num w:numId="16">
    <w:abstractNumId w:val="2"/>
  </w:num>
  <w:num w:numId="17">
    <w:abstractNumId w:val="3"/>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61F5"/>
    <w:rsid w:val="000223ED"/>
    <w:rsid w:val="00040B23"/>
    <w:rsid w:val="000420D3"/>
    <w:rsid w:val="0005632B"/>
    <w:rsid w:val="0006006A"/>
    <w:rsid w:val="00073190"/>
    <w:rsid w:val="00080C2A"/>
    <w:rsid w:val="00083EC4"/>
    <w:rsid w:val="0009784E"/>
    <w:rsid w:val="00097858"/>
    <w:rsid w:val="000A1549"/>
    <w:rsid w:val="000A657C"/>
    <w:rsid w:val="000B281A"/>
    <w:rsid w:val="000C6DF3"/>
    <w:rsid w:val="00105F08"/>
    <w:rsid w:val="00153301"/>
    <w:rsid w:val="001D05CF"/>
    <w:rsid w:val="001D0768"/>
    <w:rsid w:val="001D2C11"/>
    <w:rsid w:val="00227391"/>
    <w:rsid w:val="0026251E"/>
    <w:rsid w:val="002640F3"/>
    <w:rsid w:val="00294CCB"/>
    <w:rsid w:val="002B013B"/>
    <w:rsid w:val="002C110E"/>
    <w:rsid w:val="002C375E"/>
    <w:rsid w:val="002D1CD7"/>
    <w:rsid w:val="002E7BF1"/>
    <w:rsid w:val="002F7513"/>
    <w:rsid w:val="00312B33"/>
    <w:rsid w:val="003257CB"/>
    <w:rsid w:val="00326EB2"/>
    <w:rsid w:val="00351D61"/>
    <w:rsid w:val="00377DF2"/>
    <w:rsid w:val="003806D6"/>
    <w:rsid w:val="003810FE"/>
    <w:rsid w:val="003F097A"/>
    <w:rsid w:val="004532F8"/>
    <w:rsid w:val="004678FF"/>
    <w:rsid w:val="004A0242"/>
    <w:rsid w:val="004A61F6"/>
    <w:rsid w:val="004B62F3"/>
    <w:rsid w:val="004C387E"/>
    <w:rsid w:val="004F6C7A"/>
    <w:rsid w:val="0051174C"/>
    <w:rsid w:val="00513DB2"/>
    <w:rsid w:val="00515F1F"/>
    <w:rsid w:val="00531D46"/>
    <w:rsid w:val="00533B17"/>
    <w:rsid w:val="00562340"/>
    <w:rsid w:val="005709EF"/>
    <w:rsid w:val="005730C9"/>
    <w:rsid w:val="00575FBB"/>
    <w:rsid w:val="005878F4"/>
    <w:rsid w:val="005A5B41"/>
    <w:rsid w:val="005A6CBC"/>
    <w:rsid w:val="005B0BDD"/>
    <w:rsid w:val="005D36D5"/>
    <w:rsid w:val="005E04F0"/>
    <w:rsid w:val="005E6C1E"/>
    <w:rsid w:val="005F0C41"/>
    <w:rsid w:val="005F684C"/>
    <w:rsid w:val="005F7D9A"/>
    <w:rsid w:val="006418CC"/>
    <w:rsid w:val="006674C4"/>
    <w:rsid w:val="006A637C"/>
    <w:rsid w:val="006D0BF4"/>
    <w:rsid w:val="006D7EB3"/>
    <w:rsid w:val="006F28E6"/>
    <w:rsid w:val="00707E7D"/>
    <w:rsid w:val="00714AC2"/>
    <w:rsid w:val="007359F0"/>
    <w:rsid w:val="0077595A"/>
    <w:rsid w:val="00777B73"/>
    <w:rsid w:val="007A3158"/>
    <w:rsid w:val="007B413E"/>
    <w:rsid w:val="007C4902"/>
    <w:rsid w:val="00805408"/>
    <w:rsid w:val="00811CCB"/>
    <w:rsid w:val="0081386F"/>
    <w:rsid w:val="00821AA4"/>
    <w:rsid w:val="00827F86"/>
    <w:rsid w:val="00832518"/>
    <w:rsid w:val="008C1689"/>
    <w:rsid w:val="008C2F09"/>
    <w:rsid w:val="008C3AE7"/>
    <w:rsid w:val="008C7468"/>
    <w:rsid w:val="009018B6"/>
    <w:rsid w:val="00914851"/>
    <w:rsid w:val="00914D4C"/>
    <w:rsid w:val="00917547"/>
    <w:rsid w:val="0092470D"/>
    <w:rsid w:val="00951A19"/>
    <w:rsid w:val="00963FFD"/>
    <w:rsid w:val="00967084"/>
    <w:rsid w:val="0097181F"/>
    <w:rsid w:val="009909A4"/>
    <w:rsid w:val="00992110"/>
    <w:rsid w:val="009C256B"/>
    <w:rsid w:val="009C6C41"/>
    <w:rsid w:val="009D1D60"/>
    <w:rsid w:val="009F0B92"/>
    <w:rsid w:val="00A745CD"/>
    <w:rsid w:val="00A802D2"/>
    <w:rsid w:val="00A84C97"/>
    <w:rsid w:val="00A963C4"/>
    <w:rsid w:val="00A966F7"/>
    <w:rsid w:val="00AB5D35"/>
    <w:rsid w:val="00AD6C87"/>
    <w:rsid w:val="00AE1890"/>
    <w:rsid w:val="00B66E40"/>
    <w:rsid w:val="00B8505F"/>
    <w:rsid w:val="00BC7A2B"/>
    <w:rsid w:val="00C04E02"/>
    <w:rsid w:val="00C651C5"/>
    <w:rsid w:val="00C808AE"/>
    <w:rsid w:val="00C85E14"/>
    <w:rsid w:val="00CA0329"/>
    <w:rsid w:val="00CA2979"/>
    <w:rsid w:val="00CB48DC"/>
    <w:rsid w:val="00CC697C"/>
    <w:rsid w:val="00CD643C"/>
    <w:rsid w:val="00D54E4A"/>
    <w:rsid w:val="00D64238"/>
    <w:rsid w:val="00D647AF"/>
    <w:rsid w:val="00D66782"/>
    <w:rsid w:val="00D837D7"/>
    <w:rsid w:val="00D94C57"/>
    <w:rsid w:val="00DC1797"/>
    <w:rsid w:val="00DC21A3"/>
    <w:rsid w:val="00DF6E6B"/>
    <w:rsid w:val="00E05DF7"/>
    <w:rsid w:val="00E1395C"/>
    <w:rsid w:val="00E1723A"/>
    <w:rsid w:val="00E2125B"/>
    <w:rsid w:val="00E2247C"/>
    <w:rsid w:val="00E25D11"/>
    <w:rsid w:val="00E31275"/>
    <w:rsid w:val="00E57C29"/>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E1395C"/>
    <w:rPr>
      <w:rFonts w:ascii="Arial" w:hAnsi="Arial"/>
      <w:lang w:eastAsia="en-US"/>
    </w:rPr>
  </w:style>
  <w:style w:type="paragraph" w:styleId="ListParagraph">
    <w:name w:val="List Paragraph"/>
    <w:basedOn w:val="Normal"/>
    <w:uiPriority w:val="34"/>
    <w:qFormat/>
    <w:rsid w:val="009D1D60"/>
    <w:pPr>
      <w:ind w:left="720"/>
      <w:contextualSpacing/>
    </w:pPr>
  </w:style>
  <w:style w:type="character" w:styleId="Hyperlink">
    <w:name w:val="Hyperlink"/>
    <w:basedOn w:val="DefaultParagraphFont"/>
    <w:rsid w:val="009D1D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E1395C"/>
    <w:rPr>
      <w:rFonts w:ascii="Arial" w:hAnsi="Arial"/>
      <w:lang w:eastAsia="en-US"/>
    </w:rPr>
  </w:style>
  <w:style w:type="paragraph" w:styleId="ListParagraph">
    <w:name w:val="List Paragraph"/>
    <w:basedOn w:val="Normal"/>
    <w:uiPriority w:val="34"/>
    <w:qFormat/>
    <w:rsid w:val="009D1D60"/>
    <w:pPr>
      <w:ind w:left="720"/>
      <w:contextualSpacing/>
    </w:pPr>
  </w:style>
  <w:style w:type="character" w:styleId="Hyperlink">
    <w:name w:val="Hyperlink"/>
    <w:basedOn w:val="DefaultParagraphFont"/>
    <w:rsid w:val="009D1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otstoun-pri.glasgow.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6A113A-32F5-4F98-9B91-E12E3EB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4078</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Cammisar, G  ( Scotstoun Primary )</cp:lastModifiedBy>
  <cp:revision>2</cp:revision>
  <cp:lastPrinted>2018-05-29T10:33:00Z</cp:lastPrinted>
  <dcterms:created xsi:type="dcterms:W3CDTF">2018-06-13T08:20:00Z</dcterms:created>
  <dcterms:modified xsi:type="dcterms:W3CDTF">2018-06-13T08:20:00Z</dcterms:modified>
</cp:coreProperties>
</file>